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5A139" w14:textId="77777777" w:rsidR="005144B9" w:rsidRPr="00F96C40" w:rsidRDefault="005144B9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772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2"/>
      </w:tblGrid>
      <w:tr w:rsidR="005144B9" w:rsidRPr="00F96C40" w14:paraId="0A2F33ED" w14:textId="77777777" w:rsidTr="00F125AB">
        <w:trPr>
          <w:trHeight w:val="760"/>
          <w:jc w:val="center"/>
        </w:trPr>
        <w:tc>
          <w:tcPr>
            <w:tcW w:w="10772" w:type="dxa"/>
            <w:shd w:val="clear" w:color="auto" w:fill="73A7AB"/>
            <w:vAlign w:val="center"/>
          </w:tcPr>
          <w:p w14:paraId="1516E598" w14:textId="3408D39D" w:rsidR="005144B9" w:rsidRPr="00F96C40" w:rsidRDefault="00B44F59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EVALUATION</w:t>
            </w:r>
            <w:r w:rsidR="00DD2603" w:rsidRPr="00F96C40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OF </w:t>
            </w:r>
            <w:r w:rsidR="00253B7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INFORMATION SYSTEMS</w:t>
            </w:r>
            <w:r w:rsidR="00F96C40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r w:rsidR="00DD2603" w:rsidRPr="00F96C40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STUDY FIELD IN </w:t>
            </w:r>
            <w:r w:rsidR="00253B7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PANEVĖŽYS KOLEGIJA</w:t>
            </w:r>
          </w:p>
          <w:p w14:paraId="1C42BC59" w14:textId="77777777" w:rsidR="00F96C40" w:rsidRPr="00F96C40" w:rsidRDefault="00F96C40" w:rsidP="00F96C40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</w:p>
          <w:p w14:paraId="4851EE49" w14:textId="37407FD4" w:rsidR="005144B9" w:rsidRPr="00F96C40" w:rsidRDefault="00DD2603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202</w:t>
            </w:r>
            <w:r w:rsidR="00B44F59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4</w:t>
            </w:r>
            <w:r w:rsidR="00253B7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-05-28</w:t>
            </w:r>
          </w:p>
        </w:tc>
      </w:tr>
    </w:tbl>
    <w:p w14:paraId="4FE7B090" w14:textId="77777777" w:rsidR="005144B9" w:rsidRPr="00F96C40" w:rsidRDefault="00DD2603">
      <w:pPr>
        <w:tabs>
          <w:tab w:val="left" w:pos="3893"/>
          <w:tab w:val="center" w:pos="4749"/>
        </w:tabs>
        <w:spacing w:line="240" w:lineRule="auto"/>
        <w:rPr>
          <w:rFonts w:ascii="Cambria" w:eastAsia="Cambria" w:hAnsi="Cambria" w:cs="Cambria"/>
          <w:b/>
          <w:color w:val="571C1F"/>
          <w:sz w:val="24"/>
          <w:szCs w:val="24"/>
        </w:rPr>
      </w:pPr>
      <w:r w:rsidRPr="00F96C40">
        <w:rPr>
          <w:rFonts w:ascii="Cambria" w:eastAsia="Cambria" w:hAnsi="Cambria" w:cs="Cambria"/>
          <w:b/>
          <w:color w:val="571C1F"/>
          <w:sz w:val="24"/>
          <w:szCs w:val="24"/>
        </w:rPr>
        <w:tab/>
      </w:r>
      <w:r w:rsidRPr="00F96C40">
        <w:rPr>
          <w:rFonts w:ascii="Cambria" w:eastAsia="Cambria" w:hAnsi="Cambria" w:cs="Cambria"/>
          <w:b/>
          <w:color w:val="571C1F"/>
          <w:sz w:val="24"/>
          <w:szCs w:val="24"/>
        </w:rPr>
        <w:tab/>
      </w:r>
    </w:p>
    <w:tbl>
      <w:tblPr>
        <w:tblStyle w:val="a0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941"/>
      </w:tblGrid>
      <w:tr w:rsidR="005144B9" w:rsidRPr="00F96C40" w14:paraId="0101368F" w14:textId="77777777" w:rsidTr="00780BAD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66D5743" w14:textId="77777777" w:rsidR="005144B9" w:rsidRPr="00F96C40" w:rsidRDefault="00DD2603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Panel chairperson: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95BBD" w14:textId="15176D0F" w:rsidR="005144B9" w:rsidRPr="00F96C40" w:rsidRDefault="00253B7B" w:rsidP="00F96C40">
            <w:pPr>
              <w:tabs>
                <w:tab w:val="left" w:pos="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Izidor Golob</w:t>
            </w:r>
            <w:r w:rsidR="00DD2603"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Slovenia</w:t>
            </w:r>
            <w:r w:rsidR="00DD2603" w:rsidRPr="00F96C4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5144B9" w:rsidRPr="00F96C40" w14:paraId="1AEAE16B" w14:textId="77777777" w:rsidTr="00253B7B">
        <w:trPr>
          <w:trHeight w:val="1413"/>
          <w:jc w:val="center"/>
        </w:trPr>
        <w:tc>
          <w:tcPr>
            <w:tcW w:w="3686" w:type="dxa"/>
            <w:shd w:val="clear" w:color="auto" w:fill="auto"/>
          </w:tcPr>
          <w:p w14:paraId="6D881807" w14:textId="77777777" w:rsidR="005144B9" w:rsidRPr="00F96C40" w:rsidRDefault="00DD2603" w:rsidP="00253B7B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Panel members: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90EB8D6" w14:textId="07C03C63" w:rsidR="005144B9" w:rsidRPr="00F96C40" w:rsidRDefault="00253B7B" w:rsidP="00F96C40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Andrejs Romanovs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>,</w:t>
            </w:r>
            <w:r w:rsidR="00F96C40" w:rsidRPr="00F96C40">
              <w:rPr>
                <w:rFonts w:ascii="Cambria" w:eastAsia="Times New Roman" w:hAnsi="Cambria" w:cs="Times New Roman"/>
                <w:sz w:val="24"/>
                <w:szCs w:val="24"/>
              </w:rPr>
              <w:t xml:space="preserve"> member of academic community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Latvia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  <w:p w14:paraId="64D5B0B3" w14:textId="7DD278F1" w:rsidR="005144B9" w:rsidRDefault="00253B7B" w:rsidP="00F96C40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Roman Danel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>,</w:t>
            </w:r>
            <w:r w:rsidR="00F96C40" w:rsidRPr="00F96C40">
              <w:rPr>
                <w:rFonts w:ascii="Cambria" w:eastAsia="Times New Roman" w:hAnsi="Cambria" w:cs="Times New Roman"/>
                <w:sz w:val="24"/>
                <w:szCs w:val="24"/>
              </w:rPr>
              <w:t xml:space="preserve"> member of academic community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Czech Republic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  <w:p w14:paraId="23267151" w14:textId="0C3558F3" w:rsidR="00253B7B" w:rsidRPr="00F96C40" w:rsidRDefault="00253B7B" w:rsidP="00F96C40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Krikščiūnienė</w:t>
            </w:r>
            <w:proofErr w:type="spellEnd"/>
            <w:r w:rsidRPr="00F96C40">
              <w:rPr>
                <w:rFonts w:ascii="Cambria" w:eastAsia="Times New Roman" w:hAnsi="Cambria" w:cs="Times New Roman"/>
                <w:sz w:val="24"/>
                <w:szCs w:val="24"/>
              </w:rPr>
              <w:t>, member of academic community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Lithuania</w:t>
            </w:r>
            <w:r w:rsidRPr="00F96C40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  <w:p w14:paraId="3B835EAC" w14:textId="1D4B1828" w:rsidR="005144B9" w:rsidRPr="00F96C40" w:rsidRDefault="00253B7B" w:rsidP="00F96C40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Gunda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Tarakanovienė</w:t>
            </w:r>
            <w:proofErr w:type="spellEnd"/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>, social partner representative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Lithuania</w:t>
            </w:r>
            <w:r w:rsidR="00DD2603" w:rsidRPr="00F96C40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  <w:p w14:paraId="74E89D63" w14:textId="7EF2BDF6" w:rsidR="00F96C40" w:rsidRPr="00F96C40" w:rsidRDefault="00253B7B" w:rsidP="00F96C40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Jonuškaitė</w:t>
            </w:r>
            <w:proofErr w:type="spellEnd"/>
            <w:r w:rsidR="00F96C40" w:rsidRPr="00F96C40">
              <w:rPr>
                <w:rFonts w:ascii="Cambria" w:eastAsia="Times New Roman" w:hAnsi="Cambria" w:cs="Times New Roman"/>
                <w:sz w:val="24"/>
                <w:szCs w:val="24"/>
              </w:rPr>
              <w:t>, student representative,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Lithuania</w:t>
            </w:r>
            <w:r w:rsidR="00F96C40" w:rsidRPr="00F96C40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</w:tr>
      <w:tr w:rsidR="005144B9" w:rsidRPr="00F96C40" w14:paraId="1D86B0BC" w14:textId="77777777" w:rsidTr="00780BAD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97DC4C8" w14:textId="6C7A4EB9" w:rsidR="005144B9" w:rsidRPr="00F96C40" w:rsidRDefault="00DD2603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Evaluation coordinator</w:t>
            </w:r>
            <w:r w:rsidR="00F96C40"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(SKVC)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8F30152" w14:textId="136022AC" w:rsidR="005144B9" w:rsidRPr="00F96C40" w:rsidRDefault="00253B7B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Šak</w:t>
            </w:r>
            <w:r w:rsidR="00550BE1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lienė</w:t>
            </w:r>
            <w:proofErr w:type="spellEnd"/>
          </w:p>
        </w:tc>
      </w:tr>
      <w:tr w:rsidR="009C19F3" w:rsidRPr="00F96C40" w14:paraId="3B8F1DC8" w14:textId="77777777" w:rsidTr="00780BAD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91BCAB4" w14:textId="527801EB" w:rsidR="009C19F3" w:rsidRPr="00F96C40" w:rsidRDefault="009C19F3" w:rsidP="009C19F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ontact person: 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1A1BA5" w14:textId="77777777" w:rsidR="009C19F3" w:rsidRDefault="009C19F3" w:rsidP="009C19F3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Birutė Ragalytė, </w:t>
            </w:r>
            <w:r w:rsidR="00000000">
              <w:fldChar w:fldCharType="begin"/>
            </w:r>
            <w:r w:rsidR="00000000">
              <w:instrText>HYPERLINK "mailto:birute.ragalyte@panko.lt"</w:instrText>
            </w:r>
            <w:r w:rsidR="00000000">
              <w:fldChar w:fldCharType="separate"/>
            </w:r>
            <w:r w:rsidRPr="00236096">
              <w:rPr>
                <w:rStyle w:val="Hyperlink"/>
                <w:rFonts w:ascii="Cambria" w:eastAsia="Cambria" w:hAnsi="Cambria" w:cs="Cambria"/>
                <w:sz w:val="24"/>
                <w:szCs w:val="24"/>
                <w:lang w:val="lt-LT"/>
              </w:rPr>
              <w:t>birute.ragalyte</w:t>
            </w:r>
            <w:r w:rsidRPr="00236096">
              <w:rPr>
                <w:rStyle w:val="Hyperlink"/>
                <w:rFonts w:ascii="Cambria" w:eastAsia="Cambria" w:hAnsi="Cambria" w:cs="Cambria"/>
                <w:sz w:val="24"/>
                <w:szCs w:val="24"/>
                <w:lang w:val="en-US"/>
              </w:rPr>
              <w:t>@panko.lt</w:t>
            </w:r>
            <w:r w:rsidR="00000000">
              <w:rPr>
                <w:rStyle w:val="Hyperlink"/>
                <w:rFonts w:ascii="Cambria" w:eastAsia="Cambria" w:hAnsi="Cambria" w:cs="Cambria"/>
                <w:sz w:val="24"/>
                <w:szCs w:val="24"/>
                <w:lang w:val="en-US"/>
              </w:rPr>
              <w:fldChar w:fldCharType="end"/>
            </w:r>
          </w:p>
          <w:p w14:paraId="0A3C04C1" w14:textId="44A355BE" w:rsidR="009C19F3" w:rsidRPr="00F96C40" w:rsidRDefault="009C19F3" w:rsidP="009C19F3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>+37065416840</w:t>
            </w:r>
          </w:p>
        </w:tc>
      </w:tr>
      <w:tr w:rsidR="009C19F3" w:rsidRPr="00F96C40" w14:paraId="6BFCEA04" w14:textId="77777777" w:rsidTr="00780BAD">
        <w:trPr>
          <w:trHeight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C89C40F" w14:textId="62E3D99D" w:rsidR="009C19F3" w:rsidRDefault="009C19F3" w:rsidP="009C19F3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Visit location: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BF0FD5" w14:textId="77777777" w:rsidR="003E1D58" w:rsidRDefault="003E1D58" w:rsidP="003E1D58">
            <w:pPr>
              <w:tabs>
                <w:tab w:val="left" w:pos="720"/>
                <w:tab w:val="center" w:pos="4153"/>
                <w:tab w:val="right" w:pos="8306"/>
              </w:tabs>
              <w:rPr>
                <w:color w:val="232323"/>
                <w:sz w:val="21"/>
                <w:szCs w:val="21"/>
              </w:rPr>
            </w:pPr>
          </w:p>
          <w:p w14:paraId="7AD722CC" w14:textId="78120E64" w:rsidR="003E1D58" w:rsidRDefault="009C19F3" w:rsidP="003E1D58">
            <w:pPr>
              <w:tabs>
                <w:tab w:val="left" w:pos="720"/>
                <w:tab w:val="center" w:pos="4153"/>
                <w:tab w:val="right" w:pos="8306"/>
              </w:tabs>
            </w:pPr>
            <w:r>
              <w:rPr>
                <w:color w:val="232323"/>
                <w:sz w:val="21"/>
                <w:szCs w:val="21"/>
              </w:rPr>
              <w:t xml:space="preserve"> </w:t>
            </w:r>
            <w:proofErr w:type="spellStart"/>
            <w:r w:rsidR="003E1D58">
              <w:t>Panevėžys</w:t>
            </w:r>
            <w:proofErr w:type="spellEnd"/>
            <w:r w:rsidR="003E1D58">
              <w:t xml:space="preserve"> College, </w:t>
            </w:r>
            <w:proofErr w:type="spellStart"/>
            <w:r w:rsidR="003E1D58">
              <w:t>Klaipėdos</w:t>
            </w:r>
            <w:proofErr w:type="spellEnd"/>
            <w:r w:rsidR="003E1D58">
              <w:t xml:space="preserve"> str. 3, 424.</w:t>
            </w:r>
          </w:p>
          <w:p w14:paraId="4C336D82" w14:textId="27CF41D0" w:rsidR="009C19F3" w:rsidRPr="00F96C40" w:rsidRDefault="003E1D58" w:rsidP="003E1D58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color w:val="232323"/>
                <w:sz w:val="21"/>
                <w:szCs w:val="21"/>
              </w:rPr>
              <w:t xml:space="preserve"> +370 45 460322</w:t>
            </w:r>
            <w:r w:rsidR="009C19F3">
              <w:rPr>
                <w:color w:val="232323"/>
                <w:sz w:val="21"/>
                <w:szCs w:val="21"/>
              </w:rPr>
              <w:br/>
            </w:r>
          </w:p>
        </w:tc>
      </w:tr>
    </w:tbl>
    <w:p w14:paraId="5336DF35" w14:textId="77777777" w:rsidR="005144B9" w:rsidRPr="00F96C40" w:rsidRDefault="005144B9">
      <w:pPr>
        <w:spacing w:line="240" w:lineRule="auto"/>
        <w:rPr>
          <w:rFonts w:ascii="Cambria" w:eastAsia="Cambria" w:hAnsi="Cambria" w:cs="Cambria"/>
          <w:b/>
          <w:color w:val="136C73"/>
          <w:sz w:val="24"/>
          <w:szCs w:val="24"/>
        </w:rPr>
      </w:pPr>
    </w:p>
    <w:p w14:paraId="42A612D0" w14:textId="3AE88ACF" w:rsidR="005144B9" w:rsidRDefault="00DD2603" w:rsidP="00F96C40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</w:rPr>
      </w:pPr>
      <w:r w:rsidRPr="00F96C40">
        <w:rPr>
          <w:rFonts w:ascii="Cambria" w:eastAsia="Cambria" w:hAnsi="Cambria" w:cs="Cambria"/>
          <w:b/>
          <w:color w:val="136C73"/>
          <w:sz w:val="24"/>
          <w:szCs w:val="24"/>
        </w:rPr>
        <w:t xml:space="preserve">AGENDA OF THE VISIT </w:t>
      </w:r>
    </w:p>
    <w:p w14:paraId="63CCC35A" w14:textId="77777777" w:rsidR="00F125AB" w:rsidRPr="00F96C40" w:rsidRDefault="00F125AB" w:rsidP="00F96C40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</w:rPr>
      </w:pPr>
    </w:p>
    <w:tbl>
      <w:tblPr>
        <w:tblStyle w:val="a1"/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5144B9" w:rsidRPr="00F96C40" w14:paraId="5415470C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22684D9D" w14:textId="4A6F35F8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9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45 – 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10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1676512F" w14:textId="5947F5ED" w:rsidR="005144B9" w:rsidRPr="00F96C40" w:rsidRDefault="00DD2603">
            <w:pPr>
              <w:spacing w:before="48" w:after="48"/>
              <w:jc w:val="both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iCs/>
                <w:sz w:val="24"/>
                <w:szCs w:val="24"/>
              </w:rPr>
              <w:t>Arrival of the experts</w:t>
            </w:r>
          </w:p>
        </w:tc>
      </w:tr>
      <w:tr w:rsidR="005144B9" w:rsidRPr="00F96C40" w14:paraId="403B37C5" w14:textId="77777777" w:rsidTr="00DD2603">
        <w:tc>
          <w:tcPr>
            <w:tcW w:w="1843" w:type="dxa"/>
            <w:shd w:val="clear" w:color="auto" w:fill="FFFFFF"/>
          </w:tcPr>
          <w:p w14:paraId="4F53826E" w14:textId="5EBA2CA8" w:rsidR="005144B9" w:rsidRPr="00F96C40" w:rsidRDefault="00253B7B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DD2603"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00 –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FFFFFF"/>
          </w:tcPr>
          <w:p w14:paraId="51BFA574" w14:textId="19D5A0BC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sz w:val="24"/>
                <w:szCs w:val="24"/>
              </w:rPr>
              <w:t>Meeting with senior management and administration staff</w:t>
            </w:r>
          </w:p>
        </w:tc>
      </w:tr>
      <w:tr w:rsidR="005144B9" w:rsidRPr="00F96C40" w14:paraId="044751B4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3AD7583C" w14:textId="022F8A12" w:rsidR="005144B9" w:rsidRPr="00F96C40" w:rsidRDefault="00253B7B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="00DD2603"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260BD33" w14:textId="77777777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i/>
                <w:sz w:val="24"/>
                <w:szCs w:val="24"/>
              </w:rPr>
              <w:t>Break</w:t>
            </w:r>
          </w:p>
        </w:tc>
      </w:tr>
      <w:tr w:rsidR="005144B9" w:rsidRPr="00F96C40" w14:paraId="24397300" w14:textId="77777777" w:rsidTr="00DD2603">
        <w:tc>
          <w:tcPr>
            <w:tcW w:w="1843" w:type="dxa"/>
            <w:shd w:val="clear" w:color="auto" w:fill="auto"/>
          </w:tcPr>
          <w:p w14:paraId="3F1629C0" w14:textId="0C23C256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14:paraId="504C8FE7" w14:textId="5D6C3210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sz w:val="24"/>
                <w:szCs w:val="24"/>
              </w:rPr>
              <w:t xml:space="preserve">Meeting with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SER team</w:t>
            </w:r>
          </w:p>
        </w:tc>
      </w:tr>
      <w:tr w:rsidR="005144B9" w:rsidRPr="00F96C40" w14:paraId="676457B1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4AFD97EC" w14:textId="35DCDEF3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10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DBA192A" w14:textId="77777777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bookmarkStart w:id="1" w:name="_30j0zll" w:colFirst="0" w:colLast="0"/>
            <w:bookmarkEnd w:id="1"/>
            <w:r w:rsidRPr="00DD2603">
              <w:rPr>
                <w:rFonts w:ascii="Cambria" w:eastAsia="Cambria" w:hAnsi="Cambria" w:cs="Cambria"/>
                <w:i/>
                <w:sz w:val="24"/>
                <w:szCs w:val="24"/>
              </w:rPr>
              <w:t>Break</w:t>
            </w:r>
          </w:p>
        </w:tc>
      </w:tr>
      <w:tr w:rsidR="005144B9" w:rsidRPr="00F96C40" w14:paraId="2A6D79F7" w14:textId="77777777" w:rsidTr="00DD2603">
        <w:tc>
          <w:tcPr>
            <w:tcW w:w="1843" w:type="dxa"/>
            <w:shd w:val="clear" w:color="auto" w:fill="auto"/>
          </w:tcPr>
          <w:p w14:paraId="0F850FD3" w14:textId="7A245C49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15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14:paraId="7EBCC20D" w14:textId="1F16B284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sz w:val="24"/>
                <w:szCs w:val="24"/>
              </w:rPr>
              <w:t xml:space="preserve">Meeting with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teach</w:t>
            </w:r>
            <w:r w:rsidR="009F56CF">
              <w:rPr>
                <w:rFonts w:ascii="Cambria" w:eastAsia="Cambria" w:hAnsi="Cambria" w:cs="Cambria"/>
                <w:sz w:val="24"/>
                <w:szCs w:val="24"/>
              </w:rPr>
              <w:t>ing staff</w:t>
            </w:r>
          </w:p>
        </w:tc>
      </w:tr>
      <w:tr w:rsidR="005144B9" w:rsidRPr="00F96C40" w14:paraId="36E57167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44ECBB57" w14:textId="026A661C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15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48DBE4CD" w14:textId="77777777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i/>
                <w:sz w:val="24"/>
                <w:szCs w:val="24"/>
              </w:rPr>
              <w:t>Break</w:t>
            </w:r>
          </w:p>
        </w:tc>
      </w:tr>
      <w:tr w:rsidR="005144B9" w:rsidRPr="00F96C40" w14:paraId="1CA5192D" w14:textId="77777777" w:rsidTr="00DD2603">
        <w:tc>
          <w:tcPr>
            <w:tcW w:w="1843" w:type="dxa"/>
            <w:shd w:val="clear" w:color="auto" w:fill="auto"/>
          </w:tcPr>
          <w:p w14:paraId="1B3C4999" w14:textId="576A63E6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20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14:paraId="72E02980" w14:textId="77777777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sz w:val="24"/>
                <w:szCs w:val="24"/>
              </w:rPr>
              <w:t>Meeting with students</w:t>
            </w:r>
          </w:p>
        </w:tc>
      </w:tr>
      <w:tr w:rsidR="005144B9" w:rsidRPr="00F96C40" w14:paraId="7AEA1CEA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04C388A0" w14:textId="3588C5D0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C5D1B38" w14:textId="77777777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i/>
                <w:sz w:val="24"/>
                <w:szCs w:val="24"/>
              </w:rPr>
              <w:t>Lunch break</w:t>
            </w:r>
          </w:p>
        </w:tc>
      </w:tr>
      <w:tr w:rsidR="005144B9" w:rsidRPr="00F96C40" w14:paraId="5D63001A" w14:textId="77777777" w:rsidTr="00DD2603">
        <w:tc>
          <w:tcPr>
            <w:tcW w:w="1843" w:type="dxa"/>
            <w:shd w:val="clear" w:color="auto" w:fill="auto"/>
          </w:tcPr>
          <w:p w14:paraId="02643A97" w14:textId="0FA86E95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14:paraId="5A2876D0" w14:textId="7F8C0E46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sz w:val="24"/>
                <w:szCs w:val="24"/>
              </w:rPr>
              <w:t>Meeting with alumni, employers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and </w:t>
            </w:r>
            <w:r w:rsidRPr="00DD2603">
              <w:rPr>
                <w:rFonts w:ascii="Cambria" w:eastAsia="Cambria" w:hAnsi="Cambria" w:cs="Cambria"/>
                <w:sz w:val="24"/>
                <w:szCs w:val="24"/>
              </w:rPr>
              <w:t>social partners</w:t>
            </w:r>
          </w:p>
        </w:tc>
      </w:tr>
      <w:tr w:rsidR="005144B9" w:rsidRPr="00F96C40" w14:paraId="5A461EB4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3A07BD90" w14:textId="33E259B3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600082A" w14:textId="77777777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bookmarkStart w:id="2" w:name="_1fob9te" w:colFirst="0" w:colLast="0"/>
            <w:bookmarkEnd w:id="2"/>
            <w:r w:rsidRPr="00DD2603">
              <w:rPr>
                <w:rFonts w:ascii="Cambria" w:eastAsia="Cambria" w:hAnsi="Cambria" w:cs="Cambria"/>
                <w:i/>
                <w:sz w:val="24"/>
                <w:szCs w:val="24"/>
              </w:rPr>
              <w:t>Break</w:t>
            </w:r>
          </w:p>
        </w:tc>
      </w:tr>
      <w:tr w:rsidR="005144B9" w:rsidRPr="00F96C40" w14:paraId="200FC2E6" w14:textId="77777777" w:rsidTr="00DD2603">
        <w:tc>
          <w:tcPr>
            <w:tcW w:w="1843" w:type="dxa"/>
            <w:shd w:val="clear" w:color="auto" w:fill="auto"/>
          </w:tcPr>
          <w:p w14:paraId="4F14CB5D" w14:textId="0D256EC7" w:rsidR="00DD2603" w:rsidRPr="00F96C40" w:rsidRDefault="00DD2603" w:rsidP="00DD260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05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50</w:t>
            </w:r>
          </w:p>
        </w:tc>
        <w:tc>
          <w:tcPr>
            <w:tcW w:w="8930" w:type="dxa"/>
            <w:shd w:val="clear" w:color="auto" w:fill="auto"/>
          </w:tcPr>
          <w:p w14:paraId="4E336933" w14:textId="77777777" w:rsid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Tour of learning facilities</w:t>
            </w:r>
          </w:p>
          <w:p w14:paraId="526FA4BD" w14:textId="16D4391F" w:rsidR="005144B9" w:rsidRPr="00DD2603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D2603">
              <w:rPr>
                <w:rFonts w:ascii="Cambria" w:eastAsia="Cambria" w:hAnsi="Cambria" w:cs="Cambria"/>
                <w:sz w:val="24"/>
                <w:szCs w:val="24"/>
              </w:rPr>
              <w:t>Review of students’ term and final papers, examination material</w:t>
            </w:r>
          </w:p>
        </w:tc>
      </w:tr>
      <w:tr w:rsidR="005144B9" w:rsidRPr="00F96C40" w14:paraId="57EA0496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17B4BC09" w14:textId="1FA861A6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50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>55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0B9E6DE1" w14:textId="77777777" w:rsidR="005144B9" w:rsidRPr="00F96C40" w:rsidRDefault="00DD2603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i/>
                <w:sz w:val="24"/>
                <w:szCs w:val="24"/>
              </w:rPr>
              <w:t>Break</w:t>
            </w:r>
          </w:p>
        </w:tc>
      </w:tr>
      <w:tr w:rsidR="005144B9" w:rsidRPr="00F96C40" w14:paraId="7EDCD9AF" w14:textId="77777777" w:rsidTr="00B44F59">
        <w:tc>
          <w:tcPr>
            <w:tcW w:w="1843" w:type="dxa"/>
            <w:shd w:val="clear" w:color="auto" w:fill="FFFFFF" w:themeFill="background1"/>
          </w:tcPr>
          <w:p w14:paraId="47BEE301" w14:textId="4AA6B35B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>55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FFFFFF" w:themeFill="background1"/>
          </w:tcPr>
          <w:p w14:paraId="01178884" w14:textId="216E64E8" w:rsidR="005144B9" w:rsidRPr="00F96C40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Private Expert panel discussion</w:t>
            </w:r>
            <w:r w:rsidR="00F96C40">
              <w:rPr>
                <w:rFonts w:ascii="Cambria" w:eastAsia="Cambria" w:hAnsi="Cambria" w:cs="Cambria"/>
                <w:sz w:val="24"/>
                <w:szCs w:val="24"/>
              </w:rPr>
              <w:t>, finalisation of the visit</w:t>
            </w:r>
          </w:p>
        </w:tc>
      </w:tr>
      <w:tr w:rsidR="005144B9" w:rsidRPr="00F96C40" w14:paraId="52CF8E8C" w14:textId="77777777" w:rsidTr="00B44F59">
        <w:tc>
          <w:tcPr>
            <w:tcW w:w="1843" w:type="dxa"/>
            <w:shd w:val="clear" w:color="auto" w:fill="F2F2F2" w:themeFill="background1" w:themeFillShade="F2"/>
          </w:tcPr>
          <w:p w14:paraId="79981571" w14:textId="5DC86234" w:rsidR="005144B9" w:rsidRPr="00F96C40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15</w:t>
            </w:r>
            <w:r w:rsidRPr="00F96C40">
              <w:rPr>
                <w:rFonts w:ascii="Cambria" w:eastAsia="Cambria" w:hAnsi="Cambria" w:cs="Cambria"/>
                <w:sz w:val="24"/>
                <w:szCs w:val="24"/>
              </w:rPr>
              <w:t xml:space="preserve"> – 1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C276E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53B7B">
              <w:rPr>
                <w:rFonts w:ascii="Cambria" w:eastAsia="Cambria" w:hAnsi="Cambria" w:cs="Cambria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A7B99FE" w14:textId="77777777" w:rsidR="005144B9" w:rsidRPr="00F96C40" w:rsidRDefault="00DD2603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6C40">
              <w:rPr>
                <w:rFonts w:ascii="Cambria" w:eastAsia="Cambria" w:hAnsi="Cambria" w:cs="Cambria"/>
                <w:sz w:val="24"/>
                <w:szCs w:val="24"/>
              </w:rPr>
              <w:t>Introduction of general remarks of the visit to the institution</w:t>
            </w:r>
          </w:p>
        </w:tc>
      </w:tr>
    </w:tbl>
    <w:p w14:paraId="2183CABC" w14:textId="6DFA5276" w:rsidR="00F96C40" w:rsidRDefault="00F96C40" w:rsidP="00F96C40">
      <w:pPr>
        <w:spacing w:line="240" w:lineRule="auto"/>
        <w:rPr>
          <w:rFonts w:ascii="Cambria" w:eastAsia="Cambria" w:hAnsi="Cambria" w:cs="Cambria"/>
          <w:b/>
          <w:i/>
          <w:color w:val="136C73"/>
          <w:sz w:val="24"/>
          <w:szCs w:val="24"/>
        </w:rPr>
      </w:pPr>
    </w:p>
    <w:p w14:paraId="373A6357" w14:textId="2D889FE1" w:rsidR="00B44F59" w:rsidRPr="00F96C40" w:rsidRDefault="00B44F59" w:rsidP="00F96C40">
      <w:pPr>
        <w:spacing w:line="240" w:lineRule="auto"/>
        <w:rPr>
          <w:rFonts w:ascii="Cambria" w:eastAsia="Cambria" w:hAnsi="Cambria" w:cs="Cambria"/>
          <w:b/>
          <w:i/>
          <w:color w:val="136C73"/>
          <w:sz w:val="24"/>
          <w:szCs w:val="24"/>
        </w:rPr>
      </w:pPr>
    </w:p>
    <w:sectPr w:rsidR="00B44F59" w:rsidRPr="00F96C40" w:rsidSect="00381720">
      <w:headerReference w:type="default" r:id="rId7"/>
      <w:footerReference w:type="default" r:id="rId8"/>
      <w:pgSz w:w="11909" w:h="16834"/>
      <w:pgMar w:top="1440" w:right="1134" w:bottom="1440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F440F" w14:textId="77777777" w:rsidR="00AD4C34" w:rsidRDefault="00AD4C34">
      <w:pPr>
        <w:spacing w:line="240" w:lineRule="auto"/>
      </w:pPr>
      <w:r>
        <w:separator/>
      </w:r>
    </w:p>
  </w:endnote>
  <w:endnote w:type="continuationSeparator" w:id="0">
    <w:p w14:paraId="669D2237" w14:textId="77777777" w:rsidR="00AD4C34" w:rsidRDefault="00AD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A29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Cambria" w:eastAsia="Cambria" w:hAnsi="Cambria" w:cs="Cambria"/>
        <w:color w:val="000000"/>
        <w:sz w:val="20"/>
        <w:szCs w:val="20"/>
      </w:rPr>
    </w:pPr>
  </w:p>
  <w:p w14:paraId="22AE662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8829" w14:textId="77777777" w:rsidR="00AD4C34" w:rsidRDefault="00AD4C34">
      <w:pPr>
        <w:spacing w:line="240" w:lineRule="auto"/>
      </w:pPr>
      <w:r>
        <w:separator/>
      </w:r>
    </w:p>
  </w:footnote>
  <w:footnote w:type="continuationSeparator" w:id="0">
    <w:p w14:paraId="21FC44E0" w14:textId="77777777" w:rsidR="00AD4C34" w:rsidRDefault="00AD4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75EB3" w14:textId="77777777" w:rsidR="005144B9" w:rsidRDefault="00DD2603">
    <w:pPr>
      <w:jc w:val="center"/>
    </w:pPr>
    <w:r>
      <w:rPr>
        <w:noProof/>
      </w:rPr>
      <w:drawing>
        <wp:inline distT="114300" distB="114300" distL="114300" distR="114300" wp14:anchorId="5CEAF252" wp14:editId="3C5F16FF">
          <wp:extent cx="996787" cy="6229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787" cy="622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B9"/>
    <w:rsid w:val="00253B7B"/>
    <w:rsid w:val="00381720"/>
    <w:rsid w:val="003E1D58"/>
    <w:rsid w:val="005144B9"/>
    <w:rsid w:val="00550BE1"/>
    <w:rsid w:val="00780BAD"/>
    <w:rsid w:val="007F0390"/>
    <w:rsid w:val="008B3735"/>
    <w:rsid w:val="009C19F3"/>
    <w:rsid w:val="009F56CF"/>
    <w:rsid w:val="00AD4C34"/>
    <w:rsid w:val="00B44F59"/>
    <w:rsid w:val="00C276EA"/>
    <w:rsid w:val="00D3735B"/>
    <w:rsid w:val="00D777C0"/>
    <w:rsid w:val="00DD2603"/>
    <w:rsid w:val="00F125AB"/>
    <w:rsid w:val="00F8319F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19F"/>
  <w15:docId w15:val="{884DCEBB-71DA-4D5C-9311-D828428C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96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40"/>
  </w:style>
  <w:style w:type="paragraph" w:styleId="Footer">
    <w:name w:val="footer"/>
    <w:basedOn w:val="Normal"/>
    <w:link w:val="Foot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B23D-C2DF-4659-912D-1FFB9A9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10</cp:revision>
  <dcterms:created xsi:type="dcterms:W3CDTF">2023-03-27T14:38:00Z</dcterms:created>
  <dcterms:modified xsi:type="dcterms:W3CDTF">2024-05-14T11:51:00Z</dcterms:modified>
</cp:coreProperties>
</file>